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同意接收证明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身份证号码××</w:t>
      </w:r>
      <w:r>
        <w:rPr>
          <w:rFonts w:hint="eastAsia" w:ascii="仿宋_GB2312" w:hAnsi="仿宋_GB2312" w:eastAsia="仿宋_GB2312" w:cs="仿宋_GB2312"/>
          <w:sz w:val="32"/>
          <w:szCs w:val="32"/>
        </w:rPr>
        <w:t>。经审查，××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符合专职（兼职）律师执业条件，本所同意接收××</w:t>
      </w:r>
      <w:r>
        <w:rPr>
          <w:rFonts w:hint="eastAsia" w:ascii="仿宋_GB2312" w:hAnsi="仿宋_GB2312" w:eastAsia="仿宋_GB2312" w:cs="仿宋_GB2312"/>
          <w:sz w:val="32"/>
          <w:szCs w:val="32"/>
        </w:rPr>
        <w:t>为专职（兼职）律师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律师事务所（公章）</w:t>
      </w:r>
    </w:p>
    <w:p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××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××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××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rPr>
          <w:rFonts w:hint="eastAsia" w:ascii="Arial" w:hAnsi="Arial" w:eastAsia="仿宋_GB2312" w:cs="Arial"/>
          <w:sz w:val="32"/>
          <w:szCs w:val="32"/>
          <w:lang w:eastAsia="zh-CN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87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2022-09-27T01:34:31Z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